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140</w:t>
      </w:r>
    </w:p>
    <w:p>
      <w:r>
        <w:t>Bundesgericht (BGE), 2005-10-07, FR</w:t>
      </w:r>
    </w:p>
    <w:p>
      <w:r>
        <w:rPr>
          <w:b/>
        </w:rPr>
        <w:t xml:space="preserve">Quelle: </w:t>
      </w:r>
      <w:r>
        <w:t>https://mcp.opencaselaw.ch/entscheid/bge_132 III 140</w:t>
      </w:r>
    </w:p>
    <w:p>
      <w:r>
        <w:t>FR: ATF 132 III 140</w:t>
      </w:r>
    </w:p>
    <w:p>
      <w:r>
        <w:t>IT: DTF 132 III 140</w:t>
      </w:r>
    </w:p>
    <w:p>
      <w:pPr>
        <w:pStyle w:val="Heading2"/>
      </w:pPr>
      <w:r>
        <w:t>Regeste</w:t>
      </w:r>
    </w:p>
    <w:p>
      <w:r>
        <w:t>Regeste Art. 82 SchKG; provisorische Rechtsöffnung in einer Betreibung, die sich auf eine Vertragsübernahme mit umstrittener Echtheit der Unterschriften stützt. Natur des Rechtsöffnungsverfahrens. Urkundenbeweis der Eigenschaft als Zessionar oder Übernehmer des Vertrages (E. 4.1.1). Einrede des Schuldners, die Unterschriften seien gefälscht; Glaubhaftmachung (E. 4.1.2).</w:t>
      </w:r>
    </w:p>
    <w:p>
      <w:pPr>
        <w:pStyle w:val="Heading2"/>
      </w:pPr>
      <w:r>
        <w:t>Erwägungen</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4.1.1</w:t>
      </w:r>
    </w:p>
    <w:p>
      <w:r>
        <w:t>Selon la volonté du législateur, le droit en matière de poursuite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(Message du Conseil fédéral du 23 février 1886 concernant la loi fédérale sur la poursuite pour dettes et la faillite, in FF 1 ATF 886 II 61 /62). Dans la procédure de mainlevée - définitive ou provisoire -, qui est une pure procédure d'exécution forcée ( ATF 94 I 365 consid. 6 p. 373; 72 II 52 p. 54), un incident de la poursuite, le juge doit examiner le jugement exécutoire ou les titres y assimilés, respectivement le titre - public ou privé - qu'est la reconnaissance de dette et statuer sur le droit du créancier de poursuivre le débiteur, c'est-à-dire décider si l'opposition doit ou ne doit pas être maintenue. Selon la jurisprudence, le juge de la BGE 132 III 140 S. 142 mainlevée provisoire est autorisé à lever provisoirement l'opposition du débiteur à la poursuite sur le seul vu d'une reconnaissance de dette sous seing privé et même d'un contrat, si le débiteur ne rend pas immédiatement vraisemblable sa libération, et cela peut avoir pour conséquence de permettre au créancier de faire réaliser les biens du débiteur et d'obtenir ainsi satisfaction si ce dernier n'ouvre pas action en libération de dette en temps utile ( ATF 74 II 47 consid. 3 p. 51/52).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 ATF 58 I 363 consid. 2 p. 369/370).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Lorsque la reconnaissance de dette est signée par un représentant du débiteur, la mainlevée provisoire dans la poursuite introduite contre le représenté ne peut être prononcée que sur le vu d'une pièce attestant des pouvoirs du représentant ( ATF 112 III 88 consid. 2c); de même, quand l'obligé est une personne morale, la mainlevée provisoire dans la poursuite contre celle-ci ne peut être prononcée que si les pouvoirs du représentant ( art. 32 al. 1 CO ) ou de l'organe ( art. 55 al. 2 CC ) qui a signé sont documentés par pièces (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Lorsque la créance en poursuite résulte d'un contrat de prêt - qui est une reconnaissance de dette au sens de l' art. 82 LP ( ATF 131 III 268 consid. 3.2) - et que le créancier poursuivant se prévaut BGE 132 III 140 S. 143 d'une cession de créance ( art. 164 al. 1 et 165 CO ; sur les exigences formelles de la cession, cf. ATF 122 III 361 consid. 4c), la mainlevée provisoire peut être accordée à celui qui a pris la place du créancier désigné dans la reconnaissance de dette ( ATF 83 II 211 consid. 3b p. 214; ATF 95 II 617 consid. 1 p. 620), pour autant que le transfert de la créance soit établi par titre (PANCHAUD/CAPREZ, La mainlevée d'opposition, § 18 p. 41; DANIEL STAEHELIN, Kommentar zum Bundesgesetz über Schuldbetreibung und Konkurs, n. 73 ad art. 82 LP ; P.-R. GILLIÉRON, Commentaire de la loi fédérale sur la poursuite pour dettes et la faillite, n. 74 ad art. 82 LP ; EUGEN FISCHER, Rechtsöffnungspraxis in Basel-Stadt, BJM 1980 p. 117). Il doit en aller de même lorsque la substitution du nouveau créancier résulte d'une reprise de contrat, soit du transfert de l'intégralité du rapport contractuel avec tous les droits et obligations y relatifs - ce qui suppose l'accord de tous les intéressés (sur cette notion, cf. ATF 47 II 416 consid. 2 p. 421; arrêt 4C.109/1999 du 24 juin 1999 et les références) -, et que ce transfert et les pouvoirs des représentants signataires sont documentés par titres.</w:t>
      </w:r>
    </w:p>
    <w:p>
      <w:r>
        <w:rPr>
          <w:b/>
        </w:rPr>
        <w:t>E. 4.1.2</w:t>
      </w:r>
    </w:p>
    <w:p>
      <w:r>
        <w:t>Sur le seul vu des pièces produites par le créancier, le juge prononce la mainlevée provisoire si le débiteur ne rend pas immédiatement vraisemblable sa libération ( art. 82 al. 2 LP ). Lorsque le poursuivi conteste l'authenticité des signatures des représentants à la convention de cession ou de reprise de contrat et, par suite, la qualité de créancier du cessionnaire ou du reprenant,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(C. JAEGER, Commentaire de la loi fédérale sur la poursuite pour dettes et la faillite, Lausanne/Genève 1900, n. 3 ad art. 82 LP p. 238; JAEGER/WALDER/ KULL/KOTTMANN, Bundesgesetz über Schuldbetreibung und Konkurs, 4 e éd., n. 8 ad art. 82 LP ; ERNST BLUMENSTEIN, Handbuch des Schweizerischen Schuldbetreibungsrechtes, Berne 1911, p. 302 note 20; FRITZSCHE/WALDER, Schuldbetreibung und Konkurs, t. I, § 20 n. 5 p. 259; AMONN/WALTHER, Grundriss des Schuldbetreibungs- und Konkursrechts, 7 e éd., Berne 2003, § 19 n. 74; PANCHAUD/CAPREZ, op. cit., § 4 n. 1). Le juge prononce la mainlevée provisoire si la falsification n'est pas rendue vraisemblable séance tenante. Lorsque BGE 132 III 140 S. 144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 ATF 130 III 321 consid. 3.3 p. 325; ATF 104 Ia 408 consid. 4 p. 413; arrêt 5P.333/1998 du 12 novembre 1998, consid. 2c). Pour convaincre le juge, le poursuivi ne peut donc pas se contenter de contester l'authenticité de la signature; il doit démontrer, au moyen de pièces ou d'autres moyens de preuve immédiatement disponibles, qu'il est plus vraisemblable que la signature soit fausse qu'authentique.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